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E1D" w:rsidRDefault="00541E1D" w:rsidP="00541E1D">
      <w:pPr>
        <w:spacing w:after="0" w:line="240" w:lineRule="auto"/>
        <w:ind w:firstLine="709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Оценочные</w:t>
      </w:r>
      <w:r w:rsidRPr="00E45ABA"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</w:rPr>
        <w:t>материалы</w:t>
      </w:r>
    </w:p>
    <w:p w:rsidR="00541E1D" w:rsidRPr="00E45ABA" w:rsidRDefault="00541E1D" w:rsidP="00541E1D">
      <w:pPr>
        <w:spacing w:after="0" w:line="240" w:lineRule="auto"/>
        <w:ind w:firstLine="709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Элективный курс «</w:t>
      </w:r>
      <w:r>
        <w:rPr>
          <w:b/>
          <w:sz w:val="28"/>
          <w:szCs w:val="24"/>
        </w:rPr>
        <w:t>Основы проектной деятельности</w:t>
      </w:r>
      <w:r>
        <w:rPr>
          <w:b/>
          <w:sz w:val="28"/>
          <w:szCs w:val="24"/>
        </w:rPr>
        <w:t>» (</w:t>
      </w:r>
      <w:r>
        <w:rPr>
          <w:b/>
          <w:sz w:val="28"/>
          <w:szCs w:val="24"/>
        </w:rPr>
        <w:t xml:space="preserve">10, </w:t>
      </w:r>
      <w:r>
        <w:rPr>
          <w:b/>
          <w:sz w:val="28"/>
          <w:szCs w:val="24"/>
        </w:rPr>
        <w:t>11 класс)</w:t>
      </w:r>
    </w:p>
    <w:p w:rsidR="00541E1D" w:rsidRPr="00541E1D" w:rsidRDefault="00541E1D" w:rsidP="00541E1D">
      <w:pPr>
        <w:spacing w:after="0" w:line="240" w:lineRule="auto"/>
        <w:ind w:left="0" w:right="0" w:firstLine="709"/>
        <w:rPr>
          <w:b/>
          <w:szCs w:val="24"/>
        </w:rPr>
      </w:pPr>
    </w:p>
    <w:p w:rsidR="00541E1D" w:rsidRPr="00541E1D" w:rsidRDefault="00541E1D" w:rsidP="00541E1D">
      <w:pPr>
        <w:spacing w:after="0" w:line="240" w:lineRule="auto"/>
        <w:ind w:left="0" w:right="0" w:firstLine="709"/>
        <w:rPr>
          <w:szCs w:val="24"/>
        </w:rPr>
      </w:pPr>
      <w:r w:rsidRPr="00541E1D">
        <w:rPr>
          <w:b/>
          <w:szCs w:val="24"/>
        </w:rPr>
        <w:t xml:space="preserve">Формы контроля: </w:t>
      </w:r>
    </w:p>
    <w:p w:rsidR="00541E1D" w:rsidRPr="00541E1D" w:rsidRDefault="00541E1D" w:rsidP="00541E1D">
      <w:pPr>
        <w:numPr>
          <w:ilvl w:val="0"/>
          <w:numId w:val="1"/>
        </w:numPr>
        <w:spacing w:after="0" w:line="240" w:lineRule="auto"/>
        <w:ind w:left="0" w:right="0" w:firstLine="709"/>
        <w:rPr>
          <w:szCs w:val="24"/>
        </w:rPr>
      </w:pPr>
      <w:r w:rsidRPr="00541E1D">
        <w:rPr>
          <w:szCs w:val="24"/>
        </w:rPr>
        <w:t xml:space="preserve">Индивидуальные задания при работе над проектом; </w:t>
      </w:r>
    </w:p>
    <w:p w:rsidR="00541E1D" w:rsidRPr="00541E1D" w:rsidRDefault="00541E1D" w:rsidP="00541E1D">
      <w:pPr>
        <w:numPr>
          <w:ilvl w:val="0"/>
          <w:numId w:val="1"/>
        </w:numPr>
        <w:spacing w:after="0" w:line="240" w:lineRule="auto"/>
        <w:ind w:left="0" w:right="0" w:firstLine="709"/>
        <w:rPr>
          <w:szCs w:val="24"/>
        </w:rPr>
      </w:pPr>
      <w:r w:rsidRPr="00541E1D">
        <w:rPr>
          <w:szCs w:val="24"/>
        </w:rPr>
        <w:t xml:space="preserve">Публичная защита </w:t>
      </w:r>
    </w:p>
    <w:p w:rsidR="00541E1D" w:rsidRPr="00541E1D" w:rsidRDefault="00541E1D" w:rsidP="00541E1D">
      <w:pPr>
        <w:spacing w:after="0" w:line="240" w:lineRule="auto"/>
        <w:ind w:left="0" w:right="0" w:firstLine="709"/>
        <w:jc w:val="center"/>
        <w:rPr>
          <w:szCs w:val="24"/>
        </w:rPr>
      </w:pPr>
      <w:r w:rsidRPr="00541E1D">
        <w:rPr>
          <w:szCs w:val="24"/>
        </w:rPr>
        <w:t xml:space="preserve"> </w:t>
      </w:r>
    </w:p>
    <w:tbl>
      <w:tblPr>
        <w:tblStyle w:val="TableGrid"/>
        <w:tblW w:w="10277" w:type="dxa"/>
        <w:tblInd w:w="-147" w:type="dxa"/>
        <w:tblCellMar>
          <w:top w:w="12" w:type="dxa"/>
          <w:left w:w="110" w:type="dxa"/>
          <w:right w:w="26" w:type="dxa"/>
        </w:tblCellMar>
        <w:tblLook w:val="04A0" w:firstRow="1" w:lastRow="0" w:firstColumn="1" w:lastColumn="0" w:noHBand="0" w:noVBand="1"/>
      </w:tblPr>
      <w:tblGrid>
        <w:gridCol w:w="3686"/>
        <w:gridCol w:w="4536"/>
        <w:gridCol w:w="992"/>
        <w:gridCol w:w="1063"/>
      </w:tblGrid>
      <w:tr w:rsidR="00541E1D" w:rsidRPr="00541E1D" w:rsidTr="00190F8F">
        <w:trPr>
          <w:trHeight w:val="283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>Ш К А Л А</w:t>
            </w:r>
            <w:r w:rsidRPr="00541E1D">
              <w:rPr>
                <w:b/>
                <w:szCs w:val="24"/>
              </w:rPr>
              <w:t xml:space="preserve"> </w:t>
            </w:r>
            <w:r w:rsidRPr="00541E1D">
              <w:rPr>
                <w:b/>
                <w:i/>
                <w:szCs w:val="24"/>
              </w:rPr>
              <w:t>О Ц Е Н К И</w:t>
            </w:r>
            <w:r w:rsidRPr="00541E1D">
              <w:rPr>
                <w:b/>
                <w:szCs w:val="24"/>
              </w:rPr>
              <w:t xml:space="preserve"> </w:t>
            </w:r>
            <w:r w:rsidRPr="00541E1D">
              <w:rPr>
                <w:b/>
                <w:i/>
                <w:szCs w:val="24"/>
              </w:rPr>
              <w:t>П Р О Е К Т 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>Оценка</w:t>
            </w:r>
          </w:p>
        </w:tc>
      </w:tr>
      <w:tr w:rsidR="00541E1D" w:rsidRPr="00541E1D" w:rsidTr="00190F8F">
        <w:trPr>
          <w:trHeight w:val="28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>Показатели</w:t>
            </w:r>
            <w:r w:rsidRPr="00541E1D">
              <w:rPr>
                <w:b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>Градация</w:t>
            </w:r>
            <w:r w:rsidRPr="00541E1D">
              <w:rPr>
                <w:b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>Баллы</w:t>
            </w:r>
            <w:r w:rsidRPr="00541E1D">
              <w:rPr>
                <w:b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8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tabs>
                <w:tab w:val="left" w:pos="648"/>
              </w:tabs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b/>
                <w:szCs w:val="24"/>
              </w:rPr>
              <w:t xml:space="preserve">1. </w:t>
            </w:r>
            <w:r w:rsidRPr="00541E1D">
              <w:rPr>
                <w:b/>
                <w:i/>
                <w:szCs w:val="24"/>
              </w:rPr>
              <w:t>Обоснованность актуальности темы</w:t>
            </w:r>
            <w:r w:rsidRPr="00541E1D">
              <w:rPr>
                <w:b/>
                <w:i/>
                <w:szCs w:val="24"/>
              </w:rPr>
              <w:t xml:space="preserve"> </w:t>
            </w:r>
            <w:r w:rsidRPr="00541E1D">
              <w:rPr>
                <w:b/>
                <w:szCs w:val="24"/>
              </w:rPr>
              <w:t xml:space="preserve">– </w:t>
            </w:r>
            <w:r w:rsidRPr="00541E1D">
              <w:rPr>
                <w:szCs w:val="24"/>
              </w:rPr>
              <w:t>целесообразность</w:t>
            </w:r>
            <w:r w:rsidRPr="00541E1D">
              <w:rPr>
                <w:b/>
                <w:i/>
                <w:szCs w:val="24"/>
              </w:rPr>
              <w:t xml:space="preserve"> </w:t>
            </w:r>
            <w:r w:rsidRPr="00541E1D">
              <w:rPr>
                <w:szCs w:val="24"/>
              </w:rPr>
              <w:t>аргументов, подтверждающих актуальность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обоснована; аргументы целесообразны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szCs w:val="24"/>
              </w:rPr>
              <w:t xml:space="preserve"> </w:t>
            </w:r>
          </w:p>
        </w:tc>
      </w:tr>
      <w:tr w:rsidR="00541E1D" w:rsidRPr="00541E1D" w:rsidTr="00190F8F">
        <w:trPr>
          <w:trHeight w:val="562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обоснована; целесообразна часть </w:t>
            </w:r>
          </w:p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аргументов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3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не обоснована, аргументы отсутствуют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8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541E1D">
              <w:rPr>
                <w:b/>
                <w:szCs w:val="24"/>
              </w:rPr>
              <w:t>2.</w:t>
            </w:r>
            <w:r w:rsidRPr="00541E1D">
              <w:rPr>
                <w:i/>
                <w:szCs w:val="24"/>
              </w:rPr>
              <w:t xml:space="preserve"> </w:t>
            </w:r>
            <w:r w:rsidRPr="00541E1D">
              <w:rPr>
                <w:b/>
                <w:i/>
                <w:szCs w:val="24"/>
              </w:rPr>
              <w:t xml:space="preserve">Конкретность, ясность </w:t>
            </w:r>
            <w:r w:rsidRPr="00541E1D">
              <w:rPr>
                <w:szCs w:val="24"/>
              </w:rPr>
              <w:t>формулировки</w:t>
            </w:r>
            <w:r w:rsidRPr="00541E1D">
              <w:rPr>
                <w:b/>
                <w:i/>
                <w:szCs w:val="24"/>
              </w:rPr>
              <w:t xml:space="preserve"> цели, задач, </w:t>
            </w:r>
            <w:r w:rsidRPr="00541E1D">
              <w:rPr>
                <w:szCs w:val="24"/>
              </w:rPr>
              <w:t>а также</w:t>
            </w:r>
            <w:r w:rsidRPr="00541E1D">
              <w:rPr>
                <w:b/>
                <w:i/>
                <w:szCs w:val="24"/>
              </w:rPr>
              <w:t xml:space="preserve"> </w:t>
            </w:r>
            <w:r w:rsidRPr="00541E1D">
              <w:rPr>
                <w:szCs w:val="24"/>
              </w:rPr>
              <w:t>их</w:t>
            </w:r>
            <w:r w:rsidRPr="00541E1D">
              <w:rPr>
                <w:b/>
                <w:i/>
                <w:szCs w:val="24"/>
              </w:rPr>
              <w:t xml:space="preserve"> соответствие </w:t>
            </w:r>
            <w:r w:rsidRPr="00541E1D">
              <w:rPr>
                <w:szCs w:val="24"/>
              </w:rPr>
              <w:t xml:space="preserve">теме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конкретны, ясны, соответствуют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szCs w:val="24"/>
              </w:rPr>
              <w:t xml:space="preserve"> </w:t>
            </w:r>
          </w:p>
        </w:tc>
      </w:tr>
      <w:tr w:rsidR="00541E1D" w:rsidRPr="00541E1D" w:rsidTr="00190F8F">
        <w:trPr>
          <w:trHeight w:val="562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неконкретны, неясны или не </w:t>
            </w:r>
          </w:p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соответствуют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8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цель и задачи не поставлены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3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541E1D">
              <w:rPr>
                <w:b/>
                <w:szCs w:val="24"/>
              </w:rPr>
              <w:t>3</w:t>
            </w:r>
            <w:r w:rsidRPr="00541E1D">
              <w:rPr>
                <w:szCs w:val="24"/>
              </w:rPr>
              <w:t xml:space="preserve">. </w:t>
            </w:r>
            <w:r w:rsidRPr="00541E1D">
              <w:rPr>
                <w:b/>
                <w:i/>
                <w:szCs w:val="24"/>
              </w:rPr>
              <w:t xml:space="preserve">Обоснованность выбора методики работы – </w:t>
            </w:r>
            <w:r w:rsidRPr="00541E1D">
              <w:rPr>
                <w:szCs w:val="24"/>
              </w:rPr>
              <w:t>обеспечивает</w:t>
            </w:r>
            <w:r w:rsidRPr="00541E1D">
              <w:rPr>
                <w:szCs w:val="24"/>
              </w:rPr>
              <w:t xml:space="preserve"> </w:t>
            </w:r>
            <w:r w:rsidRPr="00541E1D">
              <w:rPr>
                <w:szCs w:val="24"/>
              </w:rPr>
              <w:t>или нет достижение цели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 целесообразна, обеспечивает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szCs w:val="24"/>
              </w:rPr>
              <w:t xml:space="preserve"> </w:t>
            </w:r>
          </w:p>
        </w:tc>
      </w:tr>
      <w:tr w:rsidR="00541E1D" w:rsidRPr="00541E1D" w:rsidTr="00190F8F">
        <w:trPr>
          <w:trHeight w:val="288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сомнительна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58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явно нецелесообразна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3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b/>
                <w:szCs w:val="24"/>
              </w:rPr>
              <w:t>4.</w:t>
            </w:r>
            <w:r w:rsidRPr="00541E1D">
              <w:rPr>
                <w:b/>
                <w:i/>
                <w:szCs w:val="24"/>
              </w:rPr>
              <w:t xml:space="preserve"> Фундаментальность обзора</w:t>
            </w:r>
            <w:r w:rsidRPr="00541E1D">
              <w:rPr>
                <w:szCs w:val="24"/>
              </w:rPr>
              <w:t xml:space="preserve"> – использование современных основополагающих (основных) работ по проблеме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использованы основные работы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szCs w:val="24"/>
              </w:rPr>
              <w:t xml:space="preserve"> </w:t>
            </w:r>
          </w:p>
        </w:tc>
      </w:tr>
      <w:tr w:rsidR="00541E1D" w:rsidRPr="00541E1D" w:rsidTr="00190F8F">
        <w:trPr>
          <w:trHeight w:val="288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использована часть основных работ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05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основные работы не использованы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8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541E1D">
              <w:rPr>
                <w:b/>
                <w:szCs w:val="24"/>
              </w:rPr>
              <w:t>5.</w:t>
            </w:r>
            <w:r w:rsidRPr="00541E1D">
              <w:rPr>
                <w:b/>
                <w:i/>
                <w:szCs w:val="24"/>
              </w:rPr>
              <w:t xml:space="preserve"> Всесторонность </w:t>
            </w:r>
            <w:r w:rsidRPr="00541E1D">
              <w:rPr>
                <w:szCs w:val="24"/>
              </w:rPr>
              <w:t>и</w:t>
            </w:r>
            <w:r w:rsidRPr="00541E1D">
              <w:rPr>
                <w:b/>
                <w:i/>
                <w:szCs w:val="24"/>
              </w:rPr>
              <w:t xml:space="preserve"> логичность обзора</w:t>
            </w:r>
            <w:r w:rsidRPr="00541E1D">
              <w:rPr>
                <w:i/>
                <w:szCs w:val="24"/>
              </w:rPr>
              <w:t xml:space="preserve"> </w:t>
            </w:r>
            <w:r w:rsidRPr="00541E1D">
              <w:rPr>
                <w:szCs w:val="24"/>
              </w:rPr>
              <w:t xml:space="preserve">– освещение значимых для достижения цели аспектов проблемы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освещена значительная часть проблемы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szCs w:val="24"/>
              </w:rPr>
              <w:t xml:space="preserve"> </w:t>
            </w:r>
          </w:p>
        </w:tc>
      </w:tr>
      <w:tr w:rsidR="00541E1D" w:rsidRPr="00541E1D" w:rsidTr="00190F8F">
        <w:trPr>
          <w:trHeight w:val="283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проблема освещена фрагментарно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58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проблема не освещена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3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541E1D">
              <w:rPr>
                <w:b/>
                <w:szCs w:val="24"/>
              </w:rPr>
              <w:t>6.</w:t>
            </w:r>
            <w:r w:rsidRPr="00541E1D">
              <w:rPr>
                <w:szCs w:val="24"/>
              </w:rPr>
              <w:t xml:space="preserve"> </w:t>
            </w:r>
            <w:r w:rsidRPr="00541E1D">
              <w:rPr>
                <w:b/>
                <w:i/>
                <w:szCs w:val="24"/>
              </w:rPr>
              <w:t>Теоретическая значимость обзора</w:t>
            </w:r>
            <w:r w:rsidRPr="00541E1D">
              <w:rPr>
                <w:b/>
                <w:szCs w:val="24"/>
              </w:rPr>
              <w:t xml:space="preserve"> </w:t>
            </w:r>
            <w:r w:rsidRPr="00541E1D">
              <w:rPr>
                <w:szCs w:val="24"/>
              </w:rPr>
              <w:t xml:space="preserve">– представлена и обоснована модель объекта, показаны её недостатки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модель полная и обоснованная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szCs w:val="24"/>
              </w:rPr>
              <w:t xml:space="preserve"> </w:t>
            </w:r>
          </w:p>
        </w:tc>
      </w:tr>
      <w:tr w:rsidR="00541E1D" w:rsidRPr="00541E1D" w:rsidTr="00190F8F">
        <w:trPr>
          <w:trHeight w:val="289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модель неполная и слабо обоснованная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542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модель объекта отсутствует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3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b/>
                <w:szCs w:val="24"/>
              </w:rPr>
              <w:t>7.</w:t>
            </w:r>
            <w:r w:rsidRPr="00541E1D">
              <w:rPr>
                <w:b/>
                <w:i/>
                <w:szCs w:val="24"/>
              </w:rPr>
              <w:t xml:space="preserve"> Доступность методик</w:t>
            </w:r>
            <w:r w:rsidRPr="00541E1D">
              <w:rPr>
                <w:szCs w:val="24"/>
              </w:rPr>
              <w:t xml:space="preserve"> для самостоятельного выполнения автором работы (учащимся или учащимися)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выполнимы самостоятельно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szCs w:val="24"/>
              </w:rPr>
              <w:t xml:space="preserve"> </w:t>
            </w:r>
          </w:p>
        </w:tc>
      </w:tr>
      <w:tr w:rsidR="00541E1D" w:rsidRPr="00541E1D" w:rsidTr="00190F8F">
        <w:trPr>
          <w:trHeight w:val="562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выполнимы под наблюдением специалиста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8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выполнимы только специалистом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28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b/>
                <w:szCs w:val="24"/>
              </w:rPr>
              <w:t xml:space="preserve">8. </w:t>
            </w:r>
            <w:r w:rsidRPr="00541E1D">
              <w:rPr>
                <w:b/>
                <w:i/>
                <w:szCs w:val="24"/>
              </w:rPr>
              <w:t xml:space="preserve">Логичность и обоснованность </w:t>
            </w:r>
          </w:p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эксперимента </w:t>
            </w:r>
            <w:r w:rsidRPr="00541E1D">
              <w:rPr>
                <w:b/>
                <w:szCs w:val="24"/>
              </w:rPr>
              <w:t>(</w:t>
            </w:r>
            <w:r w:rsidRPr="00541E1D">
              <w:rPr>
                <w:b/>
                <w:i/>
                <w:szCs w:val="24"/>
              </w:rPr>
              <w:t>наблюдения</w:t>
            </w:r>
            <w:r w:rsidRPr="00541E1D">
              <w:rPr>
                <w:b/>
                <w:szCs w:val="24"/>
              </w:rPr>
              <w:t>),</w:t>
            </w:r>
            <w:r w:rsidRPr="00541E1D">
              <w:rPr>
                <w:szCs w:val="24"/>
              </w:rPr>
              <w:t xml:space="preserve"> обусловленность логикой изучения объекта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эксперимент логичен и обоснован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szCs w:val="24"/>
              </w:rPr>
              <w:t xml:space="preserve"> </w:t>
            </w:r>
          </w:p>
        </w:tc>
      </w:tr>
      <w:tr w:rsidR="00541E1D" w:rsidRPr="00541E1D" w:rsidTr="00190F8F">
        <w:trPr>
          <w:trHeight w:val="283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встречаются отдельные неувязки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541E1D" w:rsidRPr="00541E1D" w:rsidTr="00190F8F">
        <w:trPr>
          <w:trHeight w:val="58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эксперимент не логичен и не обоснован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1D" w:rsidRPr="00541E1D" w:rsidRDefault="00541E1D" w:rsidP="006A3043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  <w:r w:rsidRPr="00541E1D">
              <w:rPr>
                <w:b/>
                <w:szCs w:val="24"/>
              </w:rPr>
              <w:t>9.</w:t>
            </w:r>
            <w:r w:rsidRPr="00541E1D">
              <w:rPr>
                <w:i/>
                <w:szCs w:val="24"/>
              </w:rPr>
              <w:t xml:space="preserve"> </w:t>
            </w:r>
            <w:r w:rsidRPr="00541E1D">
              <w:rPr>
                <w:b/>
                <w:i/>
                <w:szCs w:val="24"/>
              </w:rPr>
              <w:t>Наглядность (многообразие</w:t>
            </w:r>
            <w:r w:rsidRPr="00541E1D">
              <w:rPr>
                <w:szCs w:val="24"/>
              </w:rPr>
              <w:t xml:space="preserve"> </w:t>
            </w:r>
            <w:r w:rsidRPr="00541E1D">
              <w:rPr>
                <w:b/>
                <w:i/>
                <w:szCs w:val="24"/>
              </w:rPr>
              <w:t>способов)</w:t>
            </w:r>
            <w:r w:rsidRPr="00541E1D">
              <w:rPr>
                <w:szCs w:val="24"/>
              </w:rPr>
              <w:t xml:space="preserve"> </w:t>
            </w:r>
            <w:r w:rsidRPr="00541E1D">
              <w:rPr>
                <w:b/>
                <w:i/>
                <w:szCs w:val="24"/>
              </w:rPr>
              <w:t>представления результатов</w:t>
            </w:r>
            <w:r w:rsidRPr="00541E1D">
              <w:rPr>
                <w:szCs w:val="24"/>
              </w:rPr>
              <w:t xml:space="preserve"> – графики, гистограммы, схемы, фото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использованы все возможные способы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использована часть способов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использован только один способ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  <w:r w:rsidRPr="00541E1D">
              <w:rPr>
                <w:b/>
                <w:szCs w:val="24"/>
              </w:rPr>
              <w:t xml:space="preserve">10. </w:t>
            </w:r>
            <w:r w:rsidRPr="00541E1D">
              <w:rPr>
                <w:b/>
                <w:i/>
                <w:szCs w:val="24"/>
              </w:rPr>
              <w:t>Дискуссионность (полемичность) обсуждения</w:t>
            </w:r>
            <w:r w:rsidRPr="00541E1D">
              <w:rPr>
                <w:i/>
                <w:szCs w:val="24"/>
              </w:rPr>
              <w:t xml:space="preserve"> </w:t>
            </w:r>
            <w:r w:rsidRPr="00541E1D">
              <w:rPr>
                <w:szCs w:val="24"/>
              </w:rPr>
              <w:t>полученных результатов с разных точек зрения, позиций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приводятся и обсуждаются разные позиции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разные позиции приводятся без обсуждения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541E1D">
              <w:rPr>
                <w:szCs w:val="24"/>
              </w:rPr>
              <w:t xml:space="preserve">приводится и обсуждается одна позиция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541E1D">
              <w:rPr>
                <w:b/>
                <w:szCs w:val="24"/>
              </w:rPr>
              <w:t>11.</w:t>
            </w:r>
            <w:r w:rsidRPr="00541E1D">
              <w:rPr>
                <w:b/>
                <w:i/>
                <w:szCs w:val="24"/>
              </w:rPr>
              <w:t xml:space="preserve"> Оригинальность позиции автора</w:t>
            </w:r>
            <w:r w:rsidRPr="00541E1D">
              <w:rPr>
                <w:i/>
                <w:szCs w:val="24"/>
              </w:rPr>
              <w:t xml:space="preserve"> </w:t>
            </w:r>
            <w:r w:rsidRPr="00541E1D">
              <w:rPr>
                <w:szCs w:val="24"/>
              </w:rPr>
              <w:t>– наличие собственной позиции (точки зрения) на полученные результаты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541E1D">
              <w:rPr>
                <w:szCs w:val="24"/>
              </w:rPr>
              <w:t>позиция автора полностью оригинальна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автор усовершенствует позицию другого</w:t>
            </w:r>
            <w:r w:rsidRPr="00541E1D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автор придерживается чужой точки зрения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  <w:r w:rsidRPr="00541E1D">
              <w:rPr>
                <w:b/>
                <w:szCs w:val="24"/>
              </w:rPr>
              <w:lastRenderedPageBreak/>
              <w:t xml:space="preserve">12. </w:t>
            </w:r>
            <w:r w:rsidRPr="00541E1D">
              <w:rPr>
                <w:b/>
                <w:i/>
                <w:szCs w:val="24"/>
              </w:rPr>
              <w:t>Соответствие</w:t>
            </w:r>
            <w:r w:rsidRPr="00541E1D">
              <w:rPr>
                <w:szCs w:val="24"/>
              </w:rPr>
              <w:t xml:space="preserve"> содержания выводов содержанию цели и задач; </w:t>
            </w:r>
            <w:r w:rsidRPr="00541E1D">
              <w:rPr>
                <w:b/>
                <w:i/>
                <w:szCs w:val="24"/>
              </w:rPr>
              <w:t>оценивание</w:t>
            </w:r>
            <w:r w:rsidRPr="00541E1D">
              <w:rPr>
                <w:szCs w:val="24"/>
              </w:rPr>
              <w:t xml:space="preserve"> выдвинутой гипотезы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соответствуют; гипотеза оценивается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частично; гипотеза только упоминается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не соответствуют; гипотеза не оценивается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  <w:r w:rsidRPr="00541E1D">
              <w:rPr>
                <w:b/>
                <w:szCs w:val="24"/>
              </w:rPr>
              <w:t>13.</w:t>
            </w:r>
            <w:r w:rsidRPr="00541E1D">
              <w:rPr>
                <w:b/>
                <w:i/>
                <w:szCs w:val="24"/>
              </w:rPr>
              <w:t xml:space="preserve"> Конкретность выводов</w:t>
            </w:r>
            <w:r w:rsidRPr="00541E1D">
              <w:rPr>
                <w:szCs w:val="24"/>
              </w:rPr>
              <w:t xml:space="preserve"> </w:t>
            </w:r>
            <w:r w:rsidRPr="00541E1D">
              <w:rPr>
                <w:b/>
                <w:i/>
                <w:szCs w:val="24"/>
              </w:rPr>
              <w:t xml:space="preserve">и уровень обобщения </w:t>
            </w:r>
            <w:r w:rsidRPr="00541E1D">
              <w:rPr>
                <w:szCs w:val="24"/>
              </w:rPr>
              <w:t>– отсутствие рассуждений, частностей, общих мест, ссылок на других.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выводы конкретны (</w:t>
            </w:r>
            <w:r w:rsidRPr="00541E1D">
              <w:rPr>
                <w:i/>
                <w:szCs w:val="24"/>
              </w:rPr>
              <w:t>не резюме!</w:t>
            </w:r>
            <w:r w:rsidRPr="00541E1D">
              <w:rPr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2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отдельные выводы неконкретны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1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  <w:tr w:rsidR="00444F68" w:rsidRPr="00541E1D" w:rsidTr="00190F8F">
        <w:trPr>
          <w:trHeight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выводы неконкретны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b/>
                <w:i/>
                <w:szCs w:val="24"/>
              </w:rPr>
              <w:t xml:space="preserve">0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68" w:rsidRPr="00541E1D" w:rsidRDefault="00444F68" w:rsidP="00444F68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</w:tr>
    </w:tbl>
    <w:p w:rsidR="00444F68" w:rsidRDefault="00444F68" w:rsidP="00541E1D">
      <w:pPr>
        <w:spacing w:after="0" w:line="240" w:lineRule="auto"/>
        <w:ind w:left="0" w:right="0" w:firstLine="709"/>
        <w:jc w:val="left"/>
        <w:rPr>
          <w:b/>
          <w:szCs w:val="24"/>
          <w:u w:val="double" w:color="000000"/>
        </w:rPr>
      </w:pPr>
    </w:p>
    <w:p w:rsidR="00541E1D" w:rsidRPr="00444F68" w:rsidRDefault="00444F68" w:rsidP="00541E1D">
      <w:pPr>
        <w:spacing w:after="0" w:line="240" w:lineRule="auto"/>
        <w:ind w:left="0" w:right="0" w:firstLine="709"/>
        <w:jc w:val="left"/>
        <w:rPr>
          <w:b/>
          <w:szCs w:val="24"/>
          <w:u w:val="single"/>
        </w:rPr>
      </w:pPr>
      <w:r>
        <w:rPr>
          <w:b/>
          <w:szCs w:val="24"/>
          <w:u w:val="single"/>
        </w:rPr>
        <w:t>Оценка проекта:</w:t>
      </w:r>
    </w:p>
    <w:p w:rsidR="00541E1D" w:rsidRPr="00541E1D" w:rsidRDefault="00541E1D" w:rsidP="00541E1D">
      <w:pPr>
        <w:spacing w:after="0" w:line="240" w:lineRule="auto"/>
        <w:ind w:left="0" w:right="0" w:firstLine="709"/>
        <w:rPr>
          <w:szCs w:val="24"/>
        </w:rPr>
      </w:pPr>
      <w:r w:rsidRPr="00444F68">
        <w:rPr>
          <w:b/>
          <w:szCs w:val="24"/>
        </w:rPr>
        <w:t xml:space="preserve">Оценка “3” </w:t>
      </w:r>
      <w:r w:rsidRPr="00541E1D">
        <w:rPr>
          <w:szCs w:val="24"/>
        </w:rPr>
        <w:t>(“зачет”) может быть поставлена за 15-18 баллов (60% -74%</w:t>
      </w:r>
      <w:r w:rsidRPr="00541E1D">
        <w:rPr>
          <w:szCs w:val="24"/>
        </w:rPr>
        <w:t xml:space="preserve"> </w:t>
      </w:r>
      <w:r w:rsidRPr="00541E1D">
        <w:rPr>
          <w:szCs w:val="24"/>
        </w:rPr>
        <w:t xml:space="preserve">от максимального количества баллов). </w:t>
      </w:r>
    </w:p>
    <w:p w:rsidR="00541E1D" w:rsidRPr="00541E1D" w:rsidRDefault="00541E1D" w:rsidP="00541E1D">
      <w:pPr>
        <w:spacing w:after="0" w:line="240" w:lineRule="auto"/>
        <w:ind w:left="0" w:right="0" w:firstLine="709"/>
        <w:rPr>
          <w:szCs w:val="24"/>
        </w:rPr>
      </w:pPr>
      <w:r w:rsidRPr="00444F68">
        <w:rPr>
          <w:b/>
          <w:szCs w:val="24"/>
        </w:rPr>
        <w:t>Оценка “4”</w:t>
      </w:r>
      <w:r w:rsidRPr="00541E1D">
        <w:rPr>
          <w:szCs w:val="24"/>
        </w:rPr>
        <w:t xml:space="preserve"> (“хорошо”) может быть поставлена за 19-22 баллов (75% - 89% от максимального количества баллов). </w:t>
      </w:r>
    </w:p>
    <w:p w:rsidR="00541E1D" w:rsidRPr="00541E1D" w:rsidRDefault="00541E1D" w:rsidP="00541E1D">
      <w:pPr>
        <w:spacing w:after="0" w:line="240" w:lineRule="auto"/>
        <w:ind w:left="0" w:right="0" w:firstLine="709"/>
        <w:rPr>
          <w:szCs w:val="24"/>
        </w:rPr>
      </w:pPr>
      <w:r w:rsidRPr="00444F68">
        <w:rPr>
          <w:b/>
          <w:szCs w:val="24"/>
        </w:rPr>
        <w:t>Оценка “5</w:t>
      </w:r>
      <w:r w:rsidRPr="00444F68">
        <w:rPr>
          <w:szCs w:val="24"/>
        </w:rPr>
        <w:t>” (“</w:t>
      </w:r>
      <w:r w:rsidRPr="00541E1D">
        <w:rPr>
          <w:szCs w:val="24"/>
        </w:rPr>
        <w:t xml:space="preserve">отлично”) может быть поставлена за 23-26 баллов (более 90% от максимального количества баллов). </w:t>
      </w:r>
    </w:p>
    <w:p w:rsidR="00541E1D" w:rsidRPr="00541E1D" w:rsidRDefault="00541E1D" w:rsidP="00541E1D">
      <w:pPr>
        <w:spacing w:after="0" w:line="240" w:lineRule="auto"/>
        <w:ind w:left="0" w:right="0" w:firstLine="709"/>
        <w:jc w:val="center"/>
        <w:rPr>
          <w:szCs w:val="24"/>
        </w:rPr>
      </w:pPr>
      <w:r w:rsidRPr="00541E1D">
        <w:rPr>
          <w:b/>
          <w:szCs w:val="24"/>
        </w:rPr>
        <w:t xml:space="preserve"> </w:t>
      </w:r>
    </w:p>
    <w:tbl>
      <w:tblPr>
        <w:tblStyle w:val="TableGrid"/>
        <w:tblW w:w="9780" w:type="dxa"/>
        <w:tblInd w:w="-5" w:type="dxa"/>
        <w:tblCellMar>
          <w:top w:w="12" w:type="dxa"/>
          <w:right w:w="87" w:type="dxa"/>
        </w:tblCellMar>
        <w:tblLook w:val="04A0" w:firstRow="1" w:lastRow="0" w:firstColumn="1" w:lastColumn="0" w:noHBand="0" w:noVBand="1"/>
      </w:tblPr>
      <w:tblGrid>
        <w:gridCol w:w="4253"/>
        <w:gridCol w:w="4296"/>
        <w:gridCol w:w="21"/>
        <w:gridCol w:w="1189"/>
        <w:gridCol w:w="21"/>
      </w:tblGrid>
      <w:tr w:rsidR="008F75FF" w:rsidRPr="00541E1D" w:rsidTr="008F75FF">
        <w:trPr>
          <w:trHeight w:val="356"/>
        </w:trPr>
        <w:tc>
          <w:tcPr>
            <w:tcW w:w="857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/>
              <w:jc w:val="center"/>
              <w:rPr>
                <w:szCs w:val="24"/>
              </w:rPr>
            </w:pPr>
            <w:r w:rsidRPr="00541E1D">
              <w:rPr>
                <w:b/>
                <w:szCs w:val="24"/>
              </w:rPr>
              <w:t>ШКАЛА</w:t>
            </w:r>
            <w:r w:rsidRPr="00541E1D">
              <w:rPr>
                <w:b/>
                <w:szCs w:val="24"/>
              </w:rPr>
              <w:t xml:space="preserve"> </w:t>
            </w:r>
            <w:r w:rsidRPr="00541E1D">
              <w:rPr>
                <w:b/>
                <w:szCs w:val="24"/>
              </w:rPr>
              <w:t>ОЦЕНКИ</w:t>
            </w:r>
            <w:r w:rsidRPr="00541E1D">
              <w:rPr>
                <w:b/>
                <w:szCs w:val="24"/>
              </w:rPr>
              <w:t xml:space="preserve"> </w:t>
            </w:r>
            <w:r w:rsidRPr="00541E1D">
              <w:rPr>
                <w:b/>
                <w:szCs w:val="24"/>
              </w:rPr>
              <w:t>ВЫСТУПЛЕНИЯ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</w:tr>
      <w:tr w:rsidR="008F75FF" w:rsidRPr="00541E1D" w:rsidTr="008F75FF">
        <w:trPr>
          <w:gridAfter w:val="1"/>
          <w:wAfter w:w="21" w:type="dxa"/>
          <w:trHeight w:val="286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/>
              <w:jc w:val="center"/>
              <w:rPr>
                <w:szCs w:val="24"/>
              </w:rPr>
            </w:pPr>
            <w:r w:rsidRPr="00541E1D">
              <w:rPr>
                <w:szCs w:val="24"/>
              </w:rPr>
              <w:t>Показатели</w:t>
            </w:r>
          </w:p>
        </w:tc>
        <w:tc>
          <w:tcPr>
            <w:tcW w:w="42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szCs w:val="24"/>
              </w:rPr>
              <w:t>Градация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szCs w:val="24"/>
              </w:rPr>
              <w:t>Баллы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1. </w:t>
            </w:r>
            <w:r w:rsidRPr="00541E1D">
              <w:rPr>
                <w:i/>
                <w:szCs w:val="24"/>
              </w:rPr>
              <w:t>Соответствие</w:t>
            </w:r>
            <w:r w:rsidRPr="00541E1D">
              <w:rPr>
                <w:szCs w:val="24"/>
              </w:rPr>
              <w:t xml:space="preserve"> сообщения заявленной теме, цели и задачам проекта</w:t>
            </w: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соответствует полностью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2 </w:t>
            </w:r>
          </w:p>
        </w:tc>
      </w:tr>
      <w:tr w:rsidR="008F75FF" w:rsidRPr="00541E1D" w:rsidTr="008F75FF">
        <w:trPr>
          <w:trHeight w:val="257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есть несоответствия (отступления)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1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в основном не соответствует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0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2. </w:t>
            </w:r>
            <w:r w:rsidRPr="00541E1D">
              <w:rPr>
                <w:i/>
                <w:szCs w:val="24"/>
              </w:rPr>
              <w:t>Структурированность</w:t>
            </w:r>
            <w:r w:rsidRPr="00541E1D">
              <w:rPr>
                <w:szCs w:val="24"/>
              </w:rPr>
              <w:t xml:space="preserve"> (организация) сообщения, которая обеспечивает понимание его содержания</w:t>
            </w: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структурировано, обеспечивает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2 </w:t>
            </w:r>
          </w:p>
        </w:tc>
      </w:tr>
      <w:tr w:rsidR="008F75FF" w:rsidRPr="00541E1D" w:rsidTr="008F75FF">
        <w:trPr>
          <w:trHeight w:val="253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структурировано, не обеспечивает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1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не структурировано, не обеспечивает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0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3. </w:t>
            </w:r>
            <w:r w:rsidRPr="00541E1D">
              <w:rPr>
                <w:i/>
                <w:szCs w:val="24"/>
              </w:rPr>
              <w:t>Культура</w:t>
            </w:r>
            <w:r w:rsidRPr="00541E1D">
              <w:rPr>
                <w:szCs w:val="24"/>
              </w:rPr>
              <w:t xml:space="preserve"> </w:t>
            </w:r>
            <w:r w:rsidRPr="00541E1D">
              <w:rPr>
                <w:i/>
                <w:szCs w:val="24"/>
              </w:rPr>
              <w:t>выступления</w:t>
            </w:r>
            <w:r w:rsidRPr="00541E1D">
              <w:rPr>
                <w:szCs w:val="24"/>
              </w:rPr>
              <w:t xml:space="preserve"> – чтение с листа или рассказ, обращённый к аудитории</w:t>
            </w: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рассказ без обращения к тексту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2 </w:t>
            </w:r>
          </w:p>
        </w:tc>
      </w:tr>
      <w:tr w:rsidR="008F75FF" w:rsidRPr="00541E1D" w:rsidTr="008F75FF">
        <w:trPr>
          <w:trHeight w:val="257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рассказ с обращением тексту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1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чтение с листа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0 </w:t>
            </w:r>
          </w:p>
        </w:tc>
      </w:tr>
      <w:tr w:rsidR="008F75FF" w:rsidRPr="00541E1D" w:rsidTr="008F75FF">
        <w:trPr>
          <w:trHeight w:val="257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4. </w:t>
            </w:r>
            <w:r w:rsidRPr="00541E1D">
              <w:rPr>
                <w:i/>
                <w:szCs w:val="24"/>
              </w:rPr>
              <w:t>Доступность</w:t>
            </w:r>
            <w:r w:rsidRPr="00541E1D">
              <w:rPr>
                <w:szCs w:val="24"/>
              </w:rPr>
              <w:t xml:space="preserve"> сообщения о содержании</w:t>
            </w:r>
            <w:r w:rsidRPr="00541E1D">
              <w:rPr>
                <w:szCs w:val="24"/>
              </w:rPr>
              <w:t xml:space="preserve"> </w:t>
            </w:r>
            <w:r w:rsidRPr="00541E1D">
              <w:rPr>
                <w:szCs w:val="24"/>
              </w:rPr>
              <w:t>проекта, его целях, задачах, методах и</w:t>
            </w:r>
            <w:r>
              <w:rPr>
                <w:szCs w:val="24"/>
              </w:rPr>
              <w:t xml:space="preserve"> </w:t>
            </w:r>
            <w:r w:rsidRPr="00541E1D">
              <w:rPr>
                <w:szCs w:val="24"/>
              </w:rPr>
              <w:t>результатах</w:t>
            </w: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доступно без уточняющих вопросов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2 </w:t>
            </w:r>
          </w:p>
        </w:tc>
      </w:tr>
      <w:tr w:rsidR="008F75FF" w:rsidRPr="00541E1D" w:rsidTr="008F75FF">
        <w:trPr>
          <w:trHeight w:val="257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доступно с уточняющими вопросами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1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недоступно с уточняющими вопросами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0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5. </w:t>
            </w:r>
            <w:r w:rsidRPr="00541E1D">
              <w:rPr>
                <w:i/>
                <w:szCs w:val="24"/>
              </w:rPr>
              <w:t>Целесообразность,</w:t>
            </w:r>
            <w:r>
              <w:rPr>
                <w:i/>
                <w:szCs w:val="24"/>
              </w:rPr>
              <w:t xml:space="preserve"> </w:t>
            </w:r>
            <w:proofErr w:type="spellStart"/>
            <w:r w:rsidRPr="00541E1D">
              <w:rPr>
                <w:i/>
                <w:szCs w:val="24"/>
              </w:rPr>
              <w:t>инструментальность</w:t>
            </w:r>
            <w:proofErr w:type="spellEnd"/>
            <w:r w:rsidRPr="00541E1D">
              <w:rPr>
                <w:i/>
                <w:szCs w:val="24"/>
              </w:rPr>
              <w:t xml:space="preserve"> </w:t>
            </w:r>
            <w:r w:rsidRPr="00541E1D">
              <w:rPr>
                <w:szCs w:val="24"/>
              </w:rPr>
              <w:t>наглядности, уровень её использования</w:t>
            </w: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целесообразна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2 </w:t>
            </w:r>
          </w:p>
        </w:tc>
      </w:tr>
      <w:tr w:rsidR="008F75FF" w:rsidRPr="00541E1D" w:rsidTr="008F75FF">
        <w:trPr>
          <w:trHeight w:val="257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целесообразность сомнительна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1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не целесообразна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0 </w:t>
            </w:r>
          </w:p>
        </w:tc>
      </w:tr>
      <w:tr w:rsidR="008F75FF" w:rsidRPr="00541E1D" w:rsidTr="008F75FF">
        <w:trPr>
          <w:trHeight w:val="257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6. </w:t>
            </w:r>
            <w:r w:rsidRPr="00541E1D">
              <w:rPr>
                <w:i/>
                <w:szCs w:val="24"/>
              </w:rPr>
              <w:t>Соблюдение</w:t>
            </w:r>
            <w:r w:rsidRPr="00541E1D">
              <w:rPr>
                <w:szCs w:val="24"/>
              </w:rPr>
              <w:t xml:space="preserve"> временного регламента сообщения (не более 7 минут)</w:t>
            </w: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соблюдён (не превышен)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2 </w:t>
            </w:r>
          </w:p>
        </w:tc>
      </w:tr>
      <w:tr w:rsidR="008F75FF" w:rsidRPr="00541E1D" w:rsidTr="008F75FF">
        <w:trPr>
          <w:trHeight w:val="258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превышение без замечания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1 </w:t>
            </w:r>
          </w:p>
        </w:tc>
      </w:tr>
      <w:tr w:rsidR="008F75FF" w:rsidRPr="00541E1D" w:rsidTr="008F75FF">
        <w:trPr>
          <w:trHeight w:val="309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превышение с замечанием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0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7. </w:t>
            </w:r>
            <w:r w:rsidRPr="00541E1D">
              <w:rPr>
                <w:i/>
                <w:szCs w:val="24"/>
              </w:rPr>
              <w:t>Чёткость</w:t>
            </w:r>
            <w:r w:rsidRPr="00541E1D">
              <w:rPr>
                <w:szCs w:val="24"/>
              </w:rPr>
              <w:t xml:space="preserve"> и </w:t>
            </w:r>
            <w:r w:rsidRPr="00541E1D">
              <w:rPr>
                <w:i/>
                <w:szCs w:val="24"/>
              </w:rPr>
              <w:t>полнота</w:t>
            </w:r>
            <w:r w:rsidRPr="00541E1D">
              <w:rPr>
                <w:szCs w:val="24"/>
              </w:rPr>
              <w:t xml:space="preserve"> ответов на дополнительные вопросы по существу сообщения</w:t>
            </w: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все ответы чёткие, полные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2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некоторые ответы нечёткие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1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все ответы нечёткие/неполные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541E1D">
              <w:rPr>
                <w:i/>
                <w:szCs w:val="24"/>
              </w:rPr>
              <w:t xml:space="preserve">0 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8F75FF" w:rsidRPr="00541E1D" w:rsidRDefault="008F75FF" w:rsidP="008F75FF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8. </w:t>
            </w:r>
            <w:r w:rsidRPr="00541E1D">
              <w:rPr>
                <w:i/>
                <w:szCs w:val="24"/>
              </w:rPr>
              <w:t>Владение</w:t>
            </w:r>
            <w:r w:rsidRPr="00541E1D">
              <w:rPr>
                <w:szCs w:val="24"/>
              </w:rPr>
              <w:t xml:space="preserve"> специальной терминологией по теме проекта,</w:t>
            </w:r>
            <w:r w:rsidRPr="00541E1D">
              <w:rPr>
                <w:b/>
                <w:szCs w:val="24"/>
              </w:rPr>
              <w:t xml:space="preserve"> </w:t>
            </w:r>
            <w:r w:rsidRPr="00541E1D">
              <w:rPr>
                <w:szCs w:val="24"/>
              </w:rPr>
              <w:t>использованной в сообщении</w:t>
            </w: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владеет свободно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i/>
                <w:szCs w:val="24"/>
              </w:rPr>
            </w:pPr>
            <w:r w:rsidRPr="00541E1D">
              <w:rPr>
                <w:i/>
                <w:szCs w:val="24"/>
              </w:rPr>
              <w:t>2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иногда был неточен,</w:t>
            </w:r>
            <w:r>
              <w:rPr>
                <w:szCs w:val="24"/>
              </w:rPr>
              <w:t xml:space="preserve"> </w:t>
            </w:r>
            <w:r w:rsidRPr="00541E1D">
              <w:rPr>
                <w:szCs w:val="24"/>
              </w:rPr>
              <w:t>ошибался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1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>не владеет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Default="008F75FF" w:rsidP="00444F68">
            <w:pPr>
              <w:spacing w:after="0" w:line="240" w:lineRule="auto"/>
              <w:ind w:left="0" w:right="0" w:firstLine="0"/>
              <w:jc w:val="center"/>
              <w:rPr>
                <w:i/>
                <w:szCs w:val="24"/>
              </w:rPr>
            </w:pPr>
            <w:r w:rsidRPr="00541E1D">
              <w:rPr>
                <w:i/>
                <w:szCs w:val="24"/>
              </w:rPr>
              <w:t>0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8F75FF" w:rsidRPr="00541E1D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541E1D">
              <w:rPr>
                <w:szCs w:val="24"/>
              </w:rPr>
              <w:t xml:space="preserve">. </w:t>
            </w:r>
            <w:r w:rsidRPr="00541E1D">
              <w:rPr>
                <w:i/>
                <w:szCs w:val="24"/>
              </w:rPr>
              <w:t>Культура</w:t>
            </w:r>
            <w:r w:rsidRPr="00541E1D">
              <w:rPr>
                <w:szCs w:val="24"/>
              </w:rPr>
              <w:t xml:space="preserve"> </w:t>
            </w:r>
            <w:r w:rsidRPr="00541E1D">
              <w:rPr>
                <w:i/>
                <w:szCs w:val="24"/>
              </w:rPr>
              <w:t>дискуссии</w:t>
            </w:r>
            <w:r w:rsidRPr="00541E1D">
              <w:rPr>
                <w:szCs w:val="24"/>
              </w:rPr>
              <w:t xml:space="preserve"> – умение понять</w:t>
            </w:r>
            <w:r w:rsidRPr="00541E1D">
              <w:rPr>
                <w:szCs w:val="24"/>
              </w:rPr>
              <w:t xml:space="preserve"> </w:t>
            </w:r>
            <w:r w:rsidRPr="00541E1D">
              <w:rPr>
                <w:szCs w:val="24"/>
              </w:rPr>
              <w:t>собеседника и аргументировано ответить</w:t>
            </w: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8F75FF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ответил на все вопросы 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Default="008F75FF" w:rsidP="00444F68">
            <w:pPr>
              <w:spacing w:after="0" w:line="240" w:lineRule="auto"/>
              <w:ind w:left="0" w:right="0" w:firstLine="0"/>
              <w:jc w:val="center"/>
              <w:rPr>
                <w:i/>
                <w:szCs w:val="24"/>
              </w:rPr>
            </w:pPr>
            <w:r w:rsidRPr="00541E1D">
              <w:rPr>
                <w:i/>
                <w:szCs w:val="24"/>
              </w:rPr>
              <w:t>2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F75FF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8F75FF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ответил на </w:t>
            </w:r>
            <w:proofErr w:type="spellStart"/>
            <w:r w:rsidRPr="00541E1D">
              <w:rPr>
                <w:szCs w:val="24"/>
              </w:rPr>
              <w:t>бóльшую</w:t>
            </w:r>
            <w:proofErr w:type="spellEnd"/>
            <w:r w:rsidRPr="00541E1D">
              <w:rPr>
                <w:szCs w:val="24"/>
              </w:rPr>
              <w:t xml:space="preserve"> часть вопросов 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Default="008F75FF" w:rsidP="00444F68">
            <w:pPr>
              <w:spacing w:after="0" w:line="240" w:lineRule="auto"/>
              <w:ind w:left="0" w:right="0" w:firstLine="0"/>
              <w:jc w:val="center"/>
              <w:rPr>
                <w:i/>
                <w:szCs w:val="24"/>
              </w:rPr>
            </w:pPr>
            <w:r w:rsidRPr="00541E1D">
              <w:rPr>
                <w:i/>
                <w:szCs w:val="24"/>
              </w:rPr>
              <w:t>1</w:t>
            </w:r>
          </w:p>
        </w:tc>
      </w:tr>
      <w:tr w:rsidR="008F75FF" w:rsidRPr="00541E1D" w:rsidTr="008F75FF">
        <w:trPr>
          <w:trHeight w:val="262"/>
        </w:trPr>
        <w:tc>
          <w:tcPr>
            <w:tcW w:w="425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F75FF" w:rsidRDefault="008F75FF" w:rsidP="00444F68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431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Pr="00541E1D" w:rsidRDefault="008F75FF" w:rsidP="008F75FF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541E1D">
              <w:rPr>
                <w:szCs w:val="24"/>
              </w:rPr>
              <w:t xml:space="preserve">не ответил на </w:t>
            </w:r>
            <w:proofErr w:type="spellStart"/>
            <w:r w:rsidRPr="00541E1D">
              <w:rPr>
                <w:szCs w:val="24"/>
              </w:rPr>
              <w:t>бóльшую</w:t>
            </w:r>
            <w:proofErr w:type="spellEnd"/>
            <w:r w:rsidRPr="00541E1D">
              <w:rPr>
                <w:szCs w:val="24"/>
              </w:rPr>
              <w:t xml:space="preserve"> часть вопросов </w:t>
            </w:r>
          </w:p>
        </w:tc>
        <w:tc>
          <w:tcPr>
            <w:tcW w:w="12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5FF" w:rsidRDefault="008F75FF" w:rsidP="00444F68">
            <w:pPr>
              <w:spacing w:after="0" w:line="240" w:lineRule="auto"/>
              <w:ind w:left="0" w:right="0" w:firstLine="0"/>
              <w:jc w:val="center"/>
              <w:rPr>
                <w:i/>
                <w:szCs w:val="24"/>
              </w:rPr>
            </w:pPr>
            <w:r w:rsidRPr="00541E1D">
              <w:rPr>
                <w:i/>
                <w:szCs w:val="24"/>
              </w:rPr>
              <w:t>0</w:t>
            </w:r>
          </w:p>
        </w:tc>
      </w:tr>
    </w:tbl>
    <w:p w:rsidR="00541E1D" w:rsidRPr="0015543E" w:rsidRDefault="0015543E" w:rsidP="00541E1D">
      <w:pPr>
        <w:spacing w:after="0" w:line="240" w:lineRule="auto"/>
        <w:ind w:left="0" w:right="0" w:firstLine="709"/>
        <w:jc w:val="left"/>
        <w:rPr>
          <w:szCs w:val="24"/>
        </w:rPr>
      </w:pPr>
      <w:r w:rsidRPr="0015543E">
        <w:rPr>
          <w:b/>
          <w:szCs w:val="24"/>
        </w:rPr>
        <w:t>Оценка выступления;</w:t>
      </w:r>
    </w:p>
    <w:p w:rsidR="00541E1D" w:rsidRPr="00541E1D" w:rsidRDefault="00541E1D" w:rsidP="00541E1D">
      <w:pPr>
        <w:spacing w:after="0" w:line="240" w:lineRule="auto"/>
        <w:ind w:left="0" w:right="0" w:firstLine="709"/>
        <w:rPr>
          <w:szCs w:val="24"/>
        </w:rPr>
      </w:pPr>
      <w:r w:rsidRPr="0015543E">
        <w:rPr>
          <w:b/>
          <w:szCs w:val="24"/>
        </w:rPr>
        <w:t>Оценка “3”</w:t>
      </w:r>
      <w:r w:rsidRPr="00541E1D">
        <w:rPr>
          <w:szCs w:val="24"/>
        </w:rPr>
        <w:t xml:space="preserve"> (“зачет”) может быть поставлена за 10-12 баллов (60% -74%</w:t>
      </w:r>
      <w:r w:rsidRPr="00541E1D">
        <w:rPr>
          <w:szCs w:val="24"/>
        </w:rPr>
        <w:t xml:space="preserve"> </w:t>
      </w:r>
      <w:r w:rsidRPr="00541E1D">
        <w:rPr>
          <w:szCs w:val="24"/>
        </w:rPr>
        <w:t xml:space="preserve">от максимального количества баллов). </w:t>
      </w:r>
    </w:p>
    <w:p w:rsidR="00541E1D" w:rsidRPr="00541E1D" w:rsidRDefault="00541E1D" w:rsidP="00541E1D">
      <w:pPr>
        <w:spacing w:after="0" w:line="240" w:lineRule="auto"/>
        <w:ind w:left="0" w:right="0" w:firstLine="709"/>
        <w:rPr>
          <w:szCs w:val="24"/>
        </w:rPr>
      </w:pPr>
      <w:r w:rsidRPr="0015543E">
        <w:rPr>
          <w:b/>
          <w:szCs w:val="24"/>
        </w:rPr>
        <w:t>Оценка “4”</w:t>
      </w:r>
      <w:r w:rsidRPr="00541E1D">
        <w:rPr>
          <w:szCs w:val="24"/>
        </w:rPr>
        <w:t xml:space="preserve"> (“хорошо”) может быть поставлена за 13-15 баллов (75% - 89% от максимального количества баллов). </w:t>
      </w:r>
    </w:p>
    <w:p w:rsidR="000250B5" w:rsidRPr="00541E1D" w:rsidRDefault="00541E1D" w:rsidP="00541E1D">
      <w:pPr>
        <w:spacing w:after="0" w:line="240" w:lineRule="auto"/>
        <w:ind w:left="0" w:right="0" w:firstLine="709"/>
        <w:rPr>
          <w:szCs w:val="24"/>
        </w:rPr>
      </w:pPr>
      <w:bookmarkStart w:id="0" w:name="_GoBack"/>
      <w:r w:rsidRPr="0015543E">
        <w:rPr>
          <w:b/>
          <w:szCs w:val="24"/>
        </w:rPr>
        <w:t>Оценка “5</w:t>
      </w:r>
      <w:r w:rsidRPr="0015543E">
        <w:rPr>
          <w:szCs w:val="24"/>
        </w:rPr>
        <w:t>”</w:t>
      </w:r>
      <w:r w:rsidRPr="00541E1D">
        <w:rPr>
          <w:szCs w:val="24"/>
        </w:rPr>
        <w:t xml:space="preserve"> </w:t>
      </w:r>
      <w:bookmarkEnd w:id="0"/>
      <w:r w:rsidRPr="00541E1D">
        <w:rPr>
          <w:szCs w:val="24"/>
        </w:rPr>
        <w:t>(“отлично”) может быть поставлена за 16-18 баллов (более</w:t>
      </w:r>
      <w:r w:rsidRPr="00541E1D">
        <w:rPr>
          <w:szCs w:val="24"/>
        </w:rPr>
        <w:t xml:space="preserve"> </w:t>
      </w:r>
      <w:r w:rsidRPr="00541E1D">
        <w:rPr>
          <w:szCs w:val="24"/>
        </w:rPr>
        <w:t xml:space="preserve">90% от максимального количества баллов). </w:t>
      </w:r>
    </w:p>
    <w:sectPr w:rsidR="000250B5" w:rsidRPr="00541E1D" w:rsidSect="00541E1D">
      <w:pgSz w:w="11906" w:h="16838" w:code="9"/>
      <w:pgMar w:top="567" w:right="851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B1489"/>
    <w:multiLevelType w:val="hybridMultilevel"/>
    <w:tmpl w:val="EBEA16F0"/>
    <w:lvl w:ilvl="0" w:tplc="4598270C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D29424">
      <w:start w:val="1"/>
      <w:numFmt w:val="bullet"/>
      <w:lvlText w:val="o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F02114">
      <w:start w:val="1"/>
      <w:numFmt w:val="bullet"/>
      <w:lvlText w:val="▪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1AA5E6">
      <w:start w:val="1"/>
      <w:numFmt w:val="bullet"/>
      <w:lvlText w:val="•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27520">
      <w:start w:val="1"/>
      <w:numFmt w:val="bullet"/>
      <w:lvlText w:val="o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3A221C">
      <w:start w:val="1"/>
      <w:numFmt w:val="bullet"/>
      <w:lvlText w:val="▪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6402D0">
      <w:start w:val="1"/>
      <w:numFmt w:val="bullet"/>
      <w:lvlText w:val="•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499BE">
      <w:start w:val="1"/>
      <w:numFmt w:val="bullet"/>
      <w:lvlText w:val="o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342076">
      <w:start w:val="1"/>
      <w:numFmt w:val="bullet"/>
      <w:lvlText w:val="▪"/>
      <w:lvlJc w:val="left"/>
      <w:pPr>
        <w:ind w:left="7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A28"/>
    <w:rsid w:val="000250B5"/>
    <w:rsid w:val="0015543E"/>
    <w:rsid w:val="00190F8F"/>
    <w:rsid w:val="001B0DC3"/>
    <w:rsid w:val="00237A28"/>
    <w:rsid w:val="00251C68"/>
    <w:rsid w:val="00444F68"/>
    <w:rsid w:val="00541E1D"/>
    <w:rsid w:val="006A3043"/>
    <w:rsid w:val="008F75FF"/>
    <w:rsid w:val="00A44A0D"/>
    <w:rsid w:val="00E2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DCFF2-8609-46DF-B56A-63DE6F84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E1D"/>
    <w:pPr>
      <w:spacing w:after="11" w:line="269" w:lineRule="auto"/>
      <w:ind w:left="29" w:right="5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41E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8</cp:revision>
  <dcterms:created xsi:type="dcterms:W3CDTF">2019-07-04T08:09:00Z</dcterms:created>
  <dcterms:modified xsi:type="dcterms:W3CDTF">2019-07-04T08:30:00Z</dcterms:modified>
</cp:coreProperties>
</file>